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CE" w:rsidRPr="005D3D1F" w:rsidRDefault="00431CCE" w:rsidP="00CC4F83">
      <w:pPr>
        <w:shd w:val="clear" w:color="auto" w:fill="009EDA"/>
        <w:spacing w:after="0" w:line="276" w:lineRule="auto"/>
        <w:jc w:val="center"/>
        <w:rPr>
          <w:rFonts w:ascii="Century Gothic" w:hAnsi="Century Gothic"/>
          <w:b/>
          <w:color w:val="FFFFFF" w:themeColor="background1"/>
          <w:sz w:val="36"/>
          <w:szCs w:val="36"/>
        </w:rPr>
      </w:pPr>
      <w:bookmarkStart w:id="0" w:name="_GoBack"/>
      <w:bookmarkEnd w:id="0"/>
      <w:r w:rsidRPr="005D3D1F">
        <w:rPr>
          <w:rFonts w:ascii="Century Gothic" w:hAnsi="Century Gothic"/>
          <w:b/>
          <w:color w:val="FFFFFF" w:themeColor="background1"/>
          <w:sz w:val="36"/>
          <w:szCs w:val="36"/>
        </w:rPr>
        <w:t xml:space="preserve">LONG-TERM CARE TRAINING REQUIREMENTS </w:t>
      </w:r>
      <w:r w:rsidRPr="005D3D1F">
        <w:rPr>
          <w:rFonts w:ascii="Century Gothic" w:hAnsi="Century Gothic"/>
          <w:b/>
          <w:color w:val="FFFFFF" w:themeColor="background1"/>
          <w:sz w:val="36"/>
          <w:szCs w:val="36"/>
        </w:rPr>
        <w:br/>
        <w:t>AND MONTHLY EDUCATION CALENDAR</w:t>
      </w:r>
    </w:p>
    <w:p w:rsidR="00431CCE" w:rsidRPr="005D3D1F" w:rsidRDefault="00431CCE" w:rsidP="00431CC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31CCE" w:rsidRPr="005D3D1F" w:rsidRDefault="00431CCE" w:rsidP="00431CCE">
      <w:pPr>
        <w:spacing w:after="120" w:line="240" w:lineRule="auto"/>
        <w:ind w:right="-36"/>
        <w:rPr>
          <w:rFonts w:ascii="Century Gothic" w:hAnsi="Century Gothic"/>
          <w:i/>
          <w:sz w:val="24"/>
          <w:szCs w:val="24"/>
        </w:rPr>
      </w:pPr>
      <w:r w:rsidRPr="005D3D1F">
        <w:rPr>
          <w:rFonts w:ascii="Century Gothic" w:hAnsi="Century Gothic"/>
          <w:sz w:val="24"/>
          <w:szCs w:val="24"/>
        </w:rPr>
        <w:t xml:space="preserve">F-940 in the State Operations Manual, Appendix PP states that, </w:t>
      </w:r>
      <w:r w:rsidRPr="00CC4F83">
        <w:rPr>
          <w:rFonts w:ascii="Century Gothic" w:hAnsi="Century Gothic"/>
          <w:b/>
          <w:i/>
          <w:sz w:val="24"/>
          <w:szCs w:val="24"/>
        </w:rPr>
        <w:t>“A facility must develop, implement, and maintain an effective training program for all new and existing staff; individuals providing services under a contractual arrangement; and volunteers, consistent with their expected roles.  A facility must determine the amount and types of training necessary based on a facility assessment as specified at §483.70(e).”</w:t>
      </w:r>
    </w:p>
    <w:p w:rsidR="00431CCE" w:rsidRPr="005D3D1F" w:rsidRDefault="00431CCE" w:rsidP="00431CCE">
      <w:pPr>
        <w:spacing w:before="240" w:after="120" w:line="240" w:lineRule="auto"/>
        <w:ind w:right="-36"/>
        <w:rPr>
          <w:rFonts w:ascii="Century Gothic" w:hAnsi="Century Gothic"/>
          <w:sz w:val="24"/>
          <w:szCs w:val="24"/>
        </w:rPr>
      </w:pPr>
      <w:r w:rsidRPr="005D3D1F">
        <w:rPr>
          <w:rFonts w:ascii="Century Gothic" w:hAnsi="Century Gothic"/>
          <w:sz w:val="24"/>
          <w:szCs w:val="24"/>
        </w:rPr>
        <w:t xml:space="preserve">The intent of this is to improve resident safety, create a more person-centered environment, and reduce the number of adverse events or other resident complications.  Some trainings are </w:t>
      </w:r>
      <w:r w:rsidRPr="00CC4F83">
        <w:rPr>
          <w:rFonts w:ascii="Century Gothic" w:hAnsi="Century Gothic"/>
          <w:b/>
          <w:color w:val="FF0000"/>
          <w:sz w:val="24"/>
          <w:szCs w:val="24"/>
        </w:rPr>
        <w:t>required</w:t>
      </w:r>
      <w:r w:rsidRPr="00CC4F83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5D3D1F">
        <w:rPr>
          <w:rFonts w:ascii="Century Gothic" w:hAnsi="Century Gothic"/>
          <w:sz w:val="24"/>
          <w:szCs w:val="24"/>
        </w:rPr>
        <w:t xml:space="preserve">by federal regulation. </w:t>
      </w:r>
    </w:p>
    <w:p w:rsidR="00431CCE" w:rsidRPr="005D3D1F" w:rsidRDefault="00431CCE" w:rsidP="00431CCE">
      <w:pPr>
        <w:spacing w:before="240" w:after="120" w:line="240" w:lineRule="auto"/>
        <w:ind w:right="-36"/>
        <w:rPr>
          <w:rFonts w:ascii="Century Gothic" w:hAnsi="Century Gothic"/>
          <w:b/>
          <w:sz w:val="24"/>
          <w:szCs w:val="24"/>
        </w:rPr>
      </w:pPr>
      <w:r w:rsidRPr="005D3D1F">
        <w:rPr>
          <w:rFonts w:ascii="Century Gothic" w:hAnsi="Century Gothic"/>
          <w:b/>
          <w:sz w:val="24"/>
          <w:szCs w:val="24"/>
        </w:rPr>
        <w:t xml:space="preserve">These </w:t>
      </w:r>
      <w:r>
        <w:rPr>
          <w:rFonts w:ascii="Century Gothic" w:hAnsi="Century Gothic"/>
          <w:b/>
          <w:sz w:val="24"/>
          <w:szCs w:val="24"/>
        </w:rPr>
        <w:t xml:space="preserve">required trainings </w:t>
      </w:r>
      <w:r w:rsidRPr="005D3D1F">
        <w:rPr>
          <w:rFonts w:ascii="Century Gothic" w:hAnsi="Century Gothic"/>
          <w:b/>
          <w:sz w:val="24"/>
          <w:szCs w:val="24"/>
        </w:rPr>
        <w:t>include:</w:t>
      </w:r>
    </w:p>
    <w:p w:rsidR="00431CCE" w:rsidRPr="00CC4F83" w:rsidRDefault="00431CCE" w:rsidP="00431CCE">
      <w:pPr>
        <w:pStyle w:val="ListParagraph"/>
        <w:numPr>
          <w:ilvl w:val="0"/>
          <w:numId w:val="4"/>
        </w:numPr>
        <w:spacing w:before="120" w:after="120" w:line="240" w:lineRule="auto"/>
        <w:ind w:right="-36"/>
        <w:contextualSpacing w:val="0"/>
        <w:rPr>
          <w:rFonts w:ascii="Century Gothic" w:hAnsi="Century Gothic"/>
          <w:b/>
          <w:color w:val="FF0000"/>
          <w:sz w:val="24"/>
          <w:szCs w:val="24"/>
        </w:rPr>
      </w:pPr>
      <w:r w:rsidRPr="00CC4F83">
        <w:rPr>
          <w:rFonts w:ascii="Century Gothic" w:hAnsi="Century Gothic"/>
          <w:b/>
          <w:color w:val="FF0000"/>
          <w:sz w:val="24"/>
          <w:szCs w:val="24"/>
        </w:rPr>
        <w:t>Communication</w:t>
      </w:r>
    </w:p>
    <w:p w:rsidR="00431CCE" w:rsidRPr="00CC4F83" w:rsidRDefault="00431CCE" w:rsidP="00431CCE">
      <w:pPr>
        <w:pStyle w:val="ListParagraph"/>
        <w:numPr>
          <w:ilvl w:val="0"/>
          <w:numId w:val="4"/>
        </w:numPr>
        <w:spacing w:before="120" w:after="120" w:line="240" w:lineRule="auto"/>
        <w:ind w:right="-36"/>
        <w:contextualSpacing w:val="0"/>
        <w:rPr>
          <w:rFonts w:ascii="Century Gothic" w:hAnsi="Century Gothic"/>
          <w:b/>
          <w:color w:val="FF0000"/>
          <w:sz w:val="24"/>
          <w:szCs w:val="24"/>
        </w:rPr>
      </w:pPr>
      <w:r w:rsidRPr="00CC4F83">
        <w:rPr>
          <w:rFonts w:ascii="Century Gothic" w:hAnsi="Century Gothic"/>
          <w:b/>
          <w:color w:val="FF0000"/>
          <w:sz w:val="24"/>
          <w:szCs w:val="24"/>
        </w:rPr>
        <w:t>Resident’s Rights</w:t>
      </w:r>
    </w:p>
    <w:p w:rsidR="00431CCE" w:rsidRPr="00CC4F83" w:rsidRDefault="00431CCE" w:rsidP="00431CCE">
      <w:pPr>
        <w:pStyle w:val="ListParagraph"/>
        <w:numPr>
          <w:ilvl w:val="0"/>
          <w:numId w:val="4"/>
        </w:numPr>
        <w:spacing w:before="120" w:after="120" w:line="240" w:lineRule="auto"/>
        <w:ind w:right="-36"/>
        <w:contextualSpacing w:val="0"/>
        <w:rPr>
          <w:rFonts w:ascii="Century Gothic" w:hAnsi="Century Gothic"/>
          <w:b/>
          <w:color w:val="FF0000"/>
          <w:sz w:val="24"/>
          <w:szCs w:val="24"/>
        </w:rPr>
      </w:pPr>
      <w:r w:rsidRPr="00CC4F83">
        <w:rPr>
          <w:rFonts w:ascii="Century Gothic" w:hAnsi="Century Gothic"/>
          <w:b/>
          <w:color w:val="FF0000"/>
          <w:sz w:val="24"/>
          <w:szCs w:val="24"/>
        </w:rPr>
        <w:t>Abuse, Neglect, and Exploitation</w:t>
      </w:r>
    </w:p>
    <w:p w:rsidR="00431CCE" w:rsidRPr="00CC4F83" w:rsidRDefault="00431CCE" w:rsidP="00431CCE">
      <w:pPr>
        <w:pStyle w:val="ListParagraph"/>
        <w:numPr>
          <w:ilvl w:val="0"/>
          <w:numId w:val="4"/>
        </w:numPr>
        <w:spacing w:before="120" w:after="120" w:line="240" w:lineRule="auto"/>
        <w:ind w:right="-36"/>
        <w:contextualSpacing w:val="0"/>
        <w:rPr>
          <w:rFonts w:ascii="Century Gothic" w:hAnsi="Century Gothic"/>
          <w:b/>
          <w:color w:val="FF0000"/>
          <w:sz w:val="24"/>
          <w:szCs w:val="24"/>
        </w:rPr>
      </w:pPr>
      <w:r w:rsidRPr="00CC4F83">
        <w:rPr>
          <w:rFonts w:ascii="Century Gothic" w:hAnsi="Century Gothic"/>
          <w:b/>
          <w:color w:val="FF0000"/>
          <w:sz w:val="24"/>
          <w:szCs w:val="24"/>
        </w:rPr>
        <w:t>QAPI</w:t>
      </w:r>
    </w:p>
    <w:p w:rsidR="00431CCE" w:rsidRPr="00CC4F83" w:rsidRDefault="00431CCE" w:rsidP="00431CCE">
      <w:pPr>
        <w:pStyle w:val="ListParagraph"/>
        <w:numPr>
          <w:ilvl w:val="0"/>
          <w:numId w:val="4"/>
        </w:numPr>
        <w:spacing w:before="120" w:after="120" w:line="240" w:lineRule="auto"/>
        <w:ind w:right="-36"/>
        <w:contextualSpacing w:val="0"/>
        <w:rPr>
          <w:rFonts w:ascii="Century Gothic" w:hAnsi="Century Gothic"/>
          <w:b/>
          <w:color w:val="FF0000"/>
          <w:sz w:val="24"/>
          <w:szCs w:val="24"/>
        </w:rPr>
      </w:pPr>
      <w:r w:rsidRPr="00CC4F83">
        <w:rPr>
          <w:rFonts w:ascii="Century Gothic" w:hAnsi="Century Gothic"/>
          <w:b/>
          <w:color w:val="FF0000"/>
          <w:sz w:val="24"/>
          <w:szCs w:val="24"/>
        </w:rPr>
        <w:t>Infection Control</w:t>
      </w:r>
    </w:p>
    <w:p w:rsidR="00431CCE" w:rsidRPr="00CC4F83" w:rsidRDefault="00431CCE" w:rsidP="00431CCE">
      <w:pPr>
        <w:pStyle w:val="ListParagraph"/>
        <w:numPr>
          <w:ilvl w:val="0"/>
          <w:numId w:val="4"/>
        </w:numPr>
        <w:spacing w:before="120" w:after="120" w:line="240" w:lineRule="auto"/>
        <w:ind w:right="-36"/>
        <w:contextualSpacing w:val="0"/>
        <w:rPr>
          <w:rFonts w:ascii="Century Gothic" w:hAnsi="Century Gothic"/>
          <w:b/>
          <w:color w:val="FF0000"/>
          <w:sz w:val="24"/>
          <w:szCs w:val="24"/>
        </w:rPr>
      </w:pPr>
      <w:r w:rsidRPr="00CC4F83">
        <w:rPr>
          <w:rFonts w:ascii="Century Gothic" w:hAnsi="Century Gothic"/>
          <w:b/>
          <w:color w:val="FF0000"/>
          <w:sz w:val="24"/>
          <w:szCs w:val="24"/>
        </w:rPr>
        <w:t>Compliance and Ethics</w:t>
      </w:r>
    </w:p>
    <w:p w:rsidR="00431CCE" w:rsidRPr="00CC4F83" w:rsidRDefault="00431CCE" w:rsidP="00431CCE">
      <w:pPr>
        <w:pStyle w:val="ListParagraph"/>
        <w:numPr>
          <w:ilvl w:val="0"/>
          <w:numId w:val="4"/>
        </w:numPr>
        <w:spacing w:before="120" w:after="120" w:line="240" w:lineRule="auto"/>
        <w:ind w:right="-36"/>
        <w:contextualSpacing w:val="0"/>
        <w:rPr>
          <w:rFonts w:ascii="Century Gothic" w:hAnsi="Century Gothic"/>
          <w:b/>
          <w:color w:val="FF0000"/>
          <w:sz w:val="24"/>
          <w:szCs w:val="24"/>
        </w:rPr>
      </w:pPr>
      <w:r w:rsidRPr="00CC4F83">
        <w:rPr>
          <w:rFonts w:ascii="Century Gothic" w:hAnsi="Century Gothic"/>
          <w:b/>
          <w:color w:val="FF0000"/>
          <w:sz w:val="24"/>
          <w:szCs w:val="24"/>
        </w:rPr>
        <w:t>Behavioral Health</w:t>
      </w:r>
    </w:p>
    <w:p w:rsidR="00431CCE" w:rsidRPr="00CC4F83" w:rsidRDefault="00431CCE" w:rsidP="00431CCE">
      <w:pPr>
        <w:pStyle w:val="ListParagraph"/>
        <w:numPr>
          <w:ilvl w:val="0"/>
          <w:numId w:val="4"/>
        </w:numPr>
        <w:spacing w:before="120" w:after="120" w:line="240" w:lineRule="auto"/>
        <w:ind w:right="-36"/>
        <w:contextualSpacing w:val="0"/>
        <w:rPr>
          <w:rFonts w:ascii="Century Gothic" w:hAnsi="Century Gothic"/>
          <w:b/>
          <w:color w:val="FF0000"/>
          <w:sz w:val="24"/>
          <w:szCs w:val="24"/>
        </w:rPr>
      </w:pPr>
      <w:r w:rsidRPr="00CC4F83">
        <w:rPr>
          <w:rFonts w:ascii="Century Gothic" w:hAnsi="Century Gothic"/>
          <w:b/>
          <w:color w:val="FF0000"/>
          <w:sz w:val="24"/>
          <w:szCs w:val="24"/>
        </w:rPr>
        <w:t>Emergency Preparedness</w:t>
      </w:r>
    </w:p>
    <w:p w:rsidR="00431CCE" w:rsidRPr="005D3D1F" w:rsidRDefault="00431CCE" w:rsidP="00431CCE">
      <w:pPr>
        <w:spacing w:before="240" w:after="120" w:line="240" w:lineRule="auto"/>
        <w:ind w:right="-36"/>
        <w:rPr>
          <w:rFonts w:ascii="Century Gothic" w:hAnsi="Century Gothic"/>
          <w:sz w:val="24"/>
          <w:szCs w:val="24"/>
        </w:rPr>
      </w:pPr>
      <w:r w:rsidRPr="005D3D1F">
        <w:rPr>
          <w:rFonts w:ascii="Century Gothic" w:hAnsi="Century Gothic"/>
          <w:sz w:val="24"/>
          <w:szCs w:val="24"/>
        </w:rPr>
        <w:t xml:space="preserve">In addition to these required trainings, CMS expects facilities to conduct other trainings based on their needs and facility assessment. </w:t>
      </w:r>
      <w:r>
        <w:rPr>
          <w:rFonts w:ascii="Century Gothic" w:hAnsi="Century Gothic"/>
          <w:sz w:val="24"/>
          <w:szCs w:val="24"/>
        </w:rPr>
        <w:t xml:space="preserve"> </w:t>
      </w:r>
      <w:r w:rsidRPr="005D3D1F">
        <w:rPr>
          <w:rFonts w:ascii="Century Gothic" w:hAnsi="Century Gothic"/>
          <w:sz w:val="24"/>
          <w:szCs w:val="24"/>
        </w:rPr>
        <w:t>This training can vary across facilities.  CMS also does not propose a specific training mechanism to m</w:t>
      </w:r>
      <w:r>
        <w:rPr>
          <w:rFonts w:ascii="Century Gothic" w:hAnsi="Century Gothic"/>
          <w:sz w:val="24"/>
          <w:szCs w:val="24"/>
        </w:rPr>
        <w:t>eet the training requirements.</w:t>
      </w:r>
    </w:p>
    <w:p w:rsidR="00431CCE" w:rsidRPr="005D3D1F" w:rsidRDefault="00431CCE" w:rsidP="00431CCE">
      <w:pPr>
        <w:spacing w:before="240" w:after="120" w:line="240" w:lineRule="auto"/>
        <w:ind w:right="-36"/>
        <w:rPr>
          <w:rFonts w:ascii="Century Gothic" w:hAnsi="Century Gothic"/>
          <w:b/>
          <w:sz w:val="24"/>
          <w:szCs w:val="24"/>
        </w:rPr>
      </w:pPr>
      <w:r w:rsidRPr="005D3D1F">
        <w:rPr>
          <w:rFonts w:ascii="Century Gothic" w:hAnsi="Century Gothic"/>
          <w:b/>
          <w:sz w:val="24"/>
          <w:szCs w:val="24"/>
        </w:rPr>
        <w:t xml:space="preserve">It is </w:t>
      </w:r>
      <w:r w:rsidRPr="005D3D1F">
        <w:rPr>
          <w:rFonts w:ascii="Century Gothic" w:hAnsi="Century Gothic"/>
          <w:b/>
          <w:sz w:val="24"/>
          <w:szCs w:val="24"/>
          <w:u w:val="single"/>
        </w:rPr>
        <w:t>up to the facilities</w:t>
      </w:r>
      <w:r w:rsidRPr="005D3D1F">
        <w:rPr>
          <w:rFonts w:ascii="Century Gothic" w:hAnsi="Century Gothic"/>
          <w:b/>
          <w:sz w:val="24"/>
          <w:szCs w:val="24"/>
        </w:rPr>
        <w:t xml:space="preserve"> to decide:</w:t>
      </w:r>
    </w:p>
    <w:p w:rsidR="00431CCE" w:rsidRPr="005D3D1F" w:rsidRDefault="00431CCE" w:rsidP="00431CCE">
      <w:pPr>
        <w:pStyle w:val="ListParagraph"/>
        <w:numPr>
          <w:ilvl w:val="0"/>
          <w:numId w:val="5"/>
        </w:numPr>
        <w:spacing w:before="120" w:after="120" w:line="240" w:lineRule="auto"/>
        <w:ind w:right="-36"/>
        <w:contextualSpacing w:val="0"/>
        <w:rPr>
          <w:rFonts w:ascii="Century Gothic" w:hAnsi="Century Gothic"/>
          <w:b/>
          <w:sz w:val="24"/>
          <w:szCs w:val="24"/>
        </w:rPr>
      </w:pPr>
      <w:r w:rsidRPr="005D3D1F">
        <w:rPr>
          <w:rFonts w:ascii="Century Gothic" w:hAnsi="Century Gothic"/>
          <w:b/>
          <w:sz w:val="24"/>
          <w:szCs w:val="24"/>
        </w:rPr>
        <w:t>Who will facilitate the training(s) (i.e., in-house staff, outside resources, etc.)</w:t>
      </w:r>
    </w:p>
    <w:p w:rsidR="00431CCE" w:rsidRPr="005D3D1F" w:rsidRDefault="00431CCE" w:rsidP="00431CCE">
      <w:pPr>
        <w:pStyle w:val="ListParagraph"/>
        <w:numPr>
          <w:ilvl w:val="0"/>
          <w:numId w:val="5"/>
        </w:numPr>
        <w:spacing w:before="120" w:after="120" w:line="240" w:lineRule="auto"/>
        <w:ind w:right="-36"/>
        <w:contextualSpacing w:val="0"/>
        <w:rPr>
          <w:rFonts w:ascii="Century Gothic" w:hAnsi="Century Gothic"/>
          <w:b/>
          <w:sz w:val="24"/>
          <w:szCs w:val="24"/>
        </w:rPr>
      </w:pPr>
      <w:r w:rsidRPr="005D3D1F">
        <w:rPr>
          <w:rFonts w:ascii="Century Gothic" w:hAnsi="Century Gothic"/>
          <w:b/>
          <w:sz w:val="24"/>
          <w:szCs w:val="24"/>
        </w:rPr>
        <w:t>How often the trainings will take place (i.e., annually, quarterly, twice a year, etc.)</w:t>
      </w:r>
    </w:p>
    <w:p w:rsidR="00431CCE" w:rsidRPr="005D3D1F" w:rsidRDefault="00431CCE" w:rsidP="00431CCE">
      <w:pPr>
        <w:pStyle w:val="ListParagraph"/>
        <w:numPr>
          <w:ilvl w:val="0"/>
          <w:numId w:val="5"/>
        </w:numPr>
        <w:spacing w:before="120" w:after="120" w:line="240" w:lineRule="auto"/>
        <w:ind w:right="-36"/>
        <w:contextualSpacing w:val="0"/>
        <w:rPr>
          <w:rFonts w:ascii="Century Gothic" w:hAnsi="Century Gothic"/>
          <w:b/>
          <w:sz w:val="24"/>
          <w:szCs w:val="24"/>
        </w:rPr>
      </w:pPr>
      <w:r w:rsidRPr="005D3D1F">
        <w:rPr>
          <w:rFonts w:ascii="Century Gothic" w:hAnsi="Century Gothic"/>
          <w:b/>
          <w:sz w:val="24"/>
          <w:szCs w:val="24"/>
        </w:rPr>
        <w:t>The methods of training (i.e., computer-based, self-directed, facilitated, etc.)</w:t>
      </w:r>
    </w:p>
    <w:p w:rsidR="00431CCE" w:rsidRPr="005D3D1F" w:rsidRDefault="00431CCE" w:rsidP="00431CC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Century Gothic" w:hAnsi="Century Gothic"/>
          <w:b/>
          <w:sz w:val="24"/>
          <w:szCs w:val="24"/>
        </w:rPr>
      </w:pPr>
      <w:r w:rsidRPr="005D3D1F">
        <w:rPr>
          <w:rFonts w:ascii="Century Gothic" w:hAnsi="Century Gothic"/>
          <w:b/>
          <w:sz w:val="24"/>
          <w:szCs w:val="24"/>
        </w:rPr>
        <w:t>What other topics of training need to be done based on the facility’s needs and the facility assessment (i.e., trauma informed care, person-centered care, end-of-life, etc.)</w:t>
      </w:r>
    </w:p>
    <w:p w:rsidR="00431CCE" w:rsidRPr="005D3D1F" w:rsidRDefault="00431CCE" w:rsidP="00431CCE">
      <w:pPr>
        <w:spacing w:before="240" w:after="120" w:line="240" w:lineRule="auto"/>
        <w:ind w:right="-36"/>
        <w:rPr>
          <w:rFonts w:ascii="Century Gothic" w:hAnsi="Century Gothic"/>
          <w:sz w:val="24"/>
          <w:szCs w:val="24"/>
        </w:rPr>
      </w:pPr>
      <w:r w:rsidRPr="005D3D1F">
        <w:rPr>
          <w:rFonts w:ascii="Century Gothic" w:hAnsi="Century Gothic"/>
          <w:sz w:val="24"/>
          <w:szCs w:val="24"/>
        </w:rPr>
        <w:t>This monthly calendar is designed to help you determine, schedule, and customize what trainings your facility needs in accordance with federal regulations, your facility assessment and any speci</w:t>
      </w:r>
      <w:r>
        <w:rPr>
          <w:rFonts w:ascii="Century Gothic" w:hAnsi="Century Gothic"/>
          <w:sz w:val="24"/>
          <w:szCs w:val="24"/>
        </w:rPr>
        <w:t>fic facility identified needs.</w:t>
      </w:r>
    </w:p>
    <w:p w:rsidR="00431CCE" w:rsidRDefault="00431CCE" w:rsidP="00431CCE">
      <w:pPr>
        <w:overflowPunct w:val="0"/>
        <w:autoSpaceDE w:val="0"/>
        <w:autoSpaceDN w:val="0"/>
        <w:adjustRightInd w:val="0"/>
        <w:spacing w:after="0" w:line="240" w:lineRule="auto"/>
        <w:ind w:right="18"/>
        <w:textAlignment w:val="baseline"/>
        <w:rPr>
          <w:rFonts w:ascii="Century Gothic" w:eastAsia="Times New Roman" w:hAnsi="Century Gothic" w:cs="Times New Roman"/>
          <w:b/>
          <w:color w:val="FFFFFF" w:themeColor="background1"/>
          <w:sz w:val="36"/>
          <w:szCs w:val="36"/>
        </w:rPr>
      </w:pPr>
    </w:p>
    <w:p w:rsidR="00431CCE" w:rsidRDefault="00431CCE" w:rsidP="00431CCE">
      <w:pPr>
        <w:overflowPunct w:val="0"/>
        <w:autoSpaceDE w:val="0"/>
        <w:autoSpaceDN w:val="0"/>
        <w:adjustRightInd w:val="0"/>
        <w:spacing w:after="0" w:line="240" w:lineRule="auto"/>
        <w:ind w:right="18"/>
        <w:textAlignment w:val="baseline"/>
        <w:rPr>
          <w:rFonts w:ascii="Century Gothic" w:eastAsia="Times New Roman" w:hAnsi="Century Gothic" w:cs="Times New Roman"/>
          <w:b/>
          <w:color w:val="FFFFFF" w:themeColor="background1"/>
          <w:sz w:val="36"/>
          <w:szCs w:val="36"/>
        </w:rPr>
      </w:pPr>
    </w:p>
    <w:p w:rsidR="00431CCE" w:rsidRDefault="00431CCE" w:rsidP="00431CCE">
      <w:pPr>
        <w:overflowPunct w:val="0"/>
        <w:autoSpaceDE w:val="0"/>
        <w:autoSpaceDN w:val="0"/>
        <w:adjustRightInd w:val="0"/>
        <w:spacing w:after="0" w:line="240" w:lineRule="auto"/>
        <w:ind w:right="18"/>
        <w:textAlignment w:val="baseline"/>
        <w:rPr>
          <w:rFonts w:ascii="Century Gothic" w:eastAsia="Times New Roman" w:hAnsi="Century Gothic" w:cs="Times New Roman"/>
          <w:b/>
          <w:color w:val="FFFFFF" w:themeColor="background1"/>
          <w:sz w:val="36"/>
          <w:szCs w:val="36"/>
        </w:rPr>
      </w:pPr>
    </w:p>
    <w:p w:rsidR="00BF6135" w:rsidRPr="00BF6135" w:rsidRDefault="00BF6135" w:rsidP="00CC4F83">
      <w:pPr>
        <w:shd w:val="clear" w:color="auto" w:fill="009EDA"/>
        <w:overflowPunct w:val="0"/>
        <w:autoSpaceDE w:val="0"/>
        <w:autoSpaceDN w:val="0"/>
        <w:adjustRightInd w:val="0"/>
        <w:spacing w:after="0" w:line="276" w:lineRule="auto"/>
        <w:ind w:right="18"/>
        <w:jc w:val="center"/>
        <w:textAlignment w:val="baseline"/>
        <w:rPr>
          <w:rFonts w:ascii="Century Gothic" w:eastAsia="Times New Roman" w:hAnsi="Century Gothic" w:cs="Times New Roman"/>
          <w:b/>
          <w:color w:val="FFFFFF" w:themeColor="background1"/>
          <w:sz w:val="36"/>
          <w:szCs w:val="36"/>
        </w:rPr>
      </w:pPr>
      <w:r w:rsidRPr="00BF6135">
        <w:rPr>
          <w:rFonts w:ascii="Century Gothic" w:eastAsia="Times New Roman" w:hAnsi="Century Gothic" w:cs="Times New Roman"/>
          <w:b/>
          <w:color w:val="FFFFFF" w:themeColor="background1"/>
          <w:sz w:val="36"/>
          <w:szCs w:val="36"/>
        </w:rPr>
        <w:lastRenderedPageBreak/>
        <w:t>MONTHLY EDUCATION CALENDAR (</w:t>
      </w:r>
      <w:r w:rsidRPr="00BF6135">
        <w:rPr>
          <w:rFonts w:ascii="Century Gothic" w:eastAsia="Times New Roman" w:hAnsi="Century Gothic" w:cs="Times New Roman"/>
          <w:b/>
          <w:color w:val="FFFFFF" w:themeColor="background1"/>
          <w:sz w:val="36"/>
          <w:szCs w:val="36"/>
          <w:u w:val="single"/>
        </w:rPr>
        <w:t>Y</w:t>
      </w:r>
      <w:r>
        <w:rPr>
          <w:rFonts w:ascii="Century Gothic" w:eastAsia="Times New Roman" w:hAnsi="Century Gothic" w:cs="Times New Roman"/>
          <w:b/>
          <w:color w:val="FFFFFF" w:themeColor="background1"/>
          <w:sz w:val="36"/>
          <w:szCs w:val="36"/>
          <w:u w:val="single"/>
        </w:rPr>
        <w:t>ear</w:t>
      </w:r>
      <w:r w:rsidRPr="00BF6135">
        <w:rPr>
          <w:rFonts w:ascii="Century Gothic" w:eastAsia="Times New Roman" w:hAnsi="Century Gothic" w:cs="Times New Roman"/>
          <w:b/>
          <w:color w:val="FFFFFF" w:themeColor="background1"/>
          <w:sz w:val="36"/>
          <w:szCs w:val="36"/>
        </w:rPr>
        <w:t>)</w:t>
      </w:r>
    </w:p>
    <w:p w:rsidR="00BF6135" w:rsidRPr="00CC4F83" w:rsidRDefault="00BF6135" w:rsidP="00431CCE">
      <w:pPr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ascii="Century Gothic" w:eastAsia="Times New Roman" w:hAnsi="Century Gothic" w:cs="Times New Roman"/>
        </w:rPr>
      </w:pPr>
      <w:r w:rsidRPr="00CC4F83">
        <w:rPr>
          <w:rFonts w:ascii="Century Gothic" w:eastAsia="Times New Roman" w:hAnsi="Century Gothic" w:cs="Times New Roman"/>
        </w:rPr>
        <w:t xml:space="preserve">This tool can be used to develop your facility specific training schedule based on your facility’s needs and the facility assessment. </w:t>
      </w:r>
      <w:r w:rsidR="00CC4F83">
        <w:rPr>
          <w:rFonts w:ascii="Century Gothic" w:eastAsia="Times New Roman" w:hAnsi="Century Gothic" w:cs="Times New Roman"/>
        </w:rPr>
        <w:t xml:space="preserve"> </w:t>
      </w:r>
      <w:r w:rsidRPr="00CC4F83">
        <w:rPr>
          <w:rFonts w:ascii="Century Gothic" w:eastAsia="Times New Roman" w:hAnsi="Century Gothic" w:cs="Times New Roman"/>
        </w:rPr>
        <w:t xml:space="preserve">Topics highlighted in </w:t>
      </w:r>
      <w:r w:rsidRPr="00CC4F83">
        <w:rPr>
          <w:rFonts w:ascii="Century Gothic" w:eastAsia="Times New Roman" w:hAnsi="Century Gothic" w:cs="Times New Roman"/>
          <w:b/>
          <w:color w:val="FF0000"/>
        </w:rPr>
        <w:t>red</w:t>
      </w:r>
      <w:r w:rsidRPr="00CC4F83">
        <w:rPr>
          <w:rFonts w:ascii="Century Gothic" w:eastAsia="Times New Roman" w:hAnsi="Century Gothic" w:cs="Times New Roman"/>
          <w:color w:val="FF0000"/>
        </w:rPr>
        <w:t xml:space="preserve"> </w:t>
      </w:r>
      <w:r w:rsidRPr="00CC4F83">
        <w:rPr>
          <w:rFonts w:ascii="Century Gothic" w:eastAsia="Times New Roman" w:hAnsi="Century Gothic" w:cs="Times New Roman"/>
        </w:rPr>
        <w:t xml:space="preserve">signify </w:t>
      </w:r>
      <w:r w:rsidRPr="00CC4F83">
        <w:rPr>
          <w:rFonts w:ascii="Century Gothic" w:eastAsia="Times New Roman" w:hAnsi="Century Gothic" w:cs="Times New Roman"/>
          <w:b/>
          <w:color w:val="FF0000"/>
        </w:rPr>
        <w:t>required trainings</w:t>
      </w:r>
      <w:r w:rsidRPr="00CC4F83">
        <w:rPr>
          <w:rFonts w:ascii="Century Gothic" w:eastAsia="Times New Roman" w:hAnsi="Century Gothic" w:cs="Times New Roman"/>
        </w:rPr>
        <w:t>, while others are examples of trainings that may be considered.</w:t>
      </w:r>
    </w:p>
    <w:tbl>
      <w:tblPr>
        <w:tblpPr w:leftFromText="187" w:rightFromText="187" w:vertAnchor="text" w:horzAnchor="margin" w:tblpXSpec="center" w:tblpY="145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0"/>
        <w:gridCol w:w="3590"/>
        <w:gridCol w:w="3590"/>
      </w:tblGrid>
      <w:tr w:rsidR="00BF6135" w:rsidRPr="00BF6135" w:rsidTr="00BF6135">
        <w:trPr>
          <w:cantSplit/>
          <w:trHeight w:hRule="exact" w:val="657"/>
          <w:jc w:val="center"/>
        </w:trPr>
        <w:tc>
          <w:tcPr>
            <w:tcW w:w="3758" w:type="dxa"/>
            <w:shd w:val="clear" w:color="auto" w:fill="E7E6E6"/>
            <w:vAlign w:val="center"/>
          </w:tcPr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</w:pPr>
            <w:r w:rsidRPr="00BF6135"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  <w:t>January</w:t>
            </w:r>
          </w:p>
        </w:tc>
        <w:tc>
          <w:tcPr>
            <w:tcW w:w="3758" w:type="dxa"/>
            <w:shd w:val="clear" w:color="auto" w:fill="E7E6E6"/>
            <w:vAlign w:val="center"/>
          </w:tcPr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</w:pPr>
            <w:r w:rsidRPr="00BF6135"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  <w:t>February</w:t>
            </w:r>
          </w:p>
        </w:tc>
        <w:tc>
          <w:tcPr>
            <w:tcW w:w="3758" w:type="dxa"/>
            <w:shd w:val="clear" w:color="auto" w:fill="E7E6E6"/>
            <w:vAlign w:val="center"/>
          </w:tcPr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</w:pPr>
            <w:r w:rsidRPr="00BF6135"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  <w:t>March</w:t>
            </w:r>
          </w:p>
        </w:tc>
      </w:tr>
      <w:tr w:rsidR="00BF6135" w:rsidRPr="00BF6135" w:rsidTr="00431CCE">
        <w:trPr>
          <w:cantSplit/>
          <w:trHeight w:hRule="exact" w:val="2513"/>
          <w:jc w:val="center"/>
        </w:trPr>
        <w:tc>
          <w:tcPr>
            <w:tcW w:w="3758" w:type="dxa"/>
            <w:tcBorders>
              <w:bottom w:val="single" w:sz="12" w:space="0" w:color="auto"/>
            </w:tcBorders>
          </w:tcPr>
          <w:p w:rsidR="00BF6135" w:rsidRPr="00CC4F83" w:rsidRDefault="00BF6135" w:rsidP="00BF6135">
            <w:pPr>
              <w:numPr>
                <w:ilvl w:val="0"/>
                <w:numId w:val="2"/>
              </w:numPr>
              <w:tabs>
                <w:tab w:val="decimal" w:pos="24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30" w:right="-108" w:hanging="330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Abuse, Neglect, Exploitation</w:t>
            </w:r>
          </w:p>
          <w:p w:rsidR="00BF6135" w:rsidRPr="00CC4F83" w:rsidRDefault="00BF6135" w:rsidP="00BF6135">
            <w:pPr>
              <w:numPr>
                <w:ilvl w:val="0"/>
                <w:numId w:val="2"/>
              </w:numPr>
              <w:tabs>
                <w:tab w:val="decimal" w:pos="18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Cultural Competency/</w:t>
            </w:r>
            <w:r w:rsidRPr="00CC4F83">
              <w:rPr>
                <w:rFonts w:ascii="Century Gothic" w:eastAsia="Times New Roman" w:hAnsi="Century Gothic" w:cs="Times New Roman"/>
                <w:b/>
              </w:rPr>
              <w:br/>
              <w:t>Non-Discrimination</w:t>
            </w:r>
          </w:p>
          <w:p w:rsidR="00BF6135" w:rsidRPr="00CC4F83" w:rsidRDefault="00BF6135" w:rsidP="00BF6135">
            <w:pPr>
              <w:numPr>
                <w:ilvl w:val="0"/>
                <w:numId w:val="2"/>
              </w:numPr>
              <w:tabs>
                <w:tab w:val="decimal" w:pos="18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Grievances and Complaint Handling</w:t>
            </w:r>
          </w:p>
          <w:p w:rsidR="00BF6135" w:rsidRPr="00CC4F83" w:rsidRDefault="00BF6135" w:rsidP="00BF6135">
            <w:pPr>
              <w:numPr>
                <w:ilvl w:val="0"/>
                <w:numId w:val="2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QAPI Program</w:t>
            </w:r>
          </w:p>
          <w:p w:rsidR="00BF6135" w:rsidRPr="00CC4F83" w:rsidRDefault="00BF6135" w:rsidP="00BF6135">
            <w:pPr>
              <w:numPr>
                <w:ilvl w:val="0"/>
                <w:numId w:val="2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_______________________</w:t>
            </w:r>
          </w:p>
          <w:p w:rsidR="00BF6135" w:rsidRPr="00BF6135" w:rsidRDefault="00BF6135" w:rsidP="00BF6135">
            <w:pPr>
              <w:numPr>
                <w:ilvl w:val="12"/>
                <w:numId w:val="0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</w:p>
          <w:p w:rsidR="00BF6135" w:rsidRPr="00BF6135" w:rsidRDefault="00BF6135" w:rsidP="00BF6135">
            <w:pPr>
              <w:numPr>
                <w:ilvl w:val="12"/>
                <w:numId w:val="0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3758" w:type="dxa"/>
            <w:tcBorders>
              <w:bottom w:val="single" w:sz="12" w:space="0" w:color="auto"/>
            </w:tcBorders>
          </w:tcPr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Emergency Preparedness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 xml:space="preserve">Dietary Sanitation 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98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HIPAA Privacy and Security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16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Resident Rights, Dignity, Quality of Life</w:t>
            </w:r>
          </w:p>
          <w:p w:rsidR="00BF6135" w:rsidRPr="00CC4F83" w:rsidRDefault="00431CCE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_______________________</w:t>
            </w:r>
          </w:p>
          <w:p w:rsidR="00BF6135" w:rsidRPr="00BF6135" w:rsidRDefault="00BF6135" w:rsidP="00BF6135">
            <w:pPr>
              <w:numPr>
                <w:ilvl w:val="12"/>
                <w:numId w:val="0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3758" w:type="dxa"/>
            <w:tcBorders>
              <w:bottom w:val="single" w:sz="12" w:space="0" w:color="auto"/>
            </w:tcBorders>
          </w:tcPr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16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Admission, Transfer, and Discharge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16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17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Dementia/Cognitive Impairment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34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149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Identification of Changes in Condition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Skin and Wound Care</w:t>
            </w:r>
          </w:p>
          <w:p w:rsidR="00431CCE" w:rsidRPr="00CC4F83" w:rsidRDefault="00431CCE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_______________________</w:t>
            </w:r>
          </w:p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</w:p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</w:p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</w:p>
          <w:p w:rsidR="00BF6135" w:rsidRPr="00BF6135" w:rsidRDefault="00BF6135" w:rsidP="00BF6135">
            <w:pPr>
              <w:numPr>
                <w:ilvl w:val="12"/>
                <w:numId w:val="0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</w:p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</w:p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</w:p>
          <w:p w:rsidR="00BF6135" w:rsidRPr="00BF6135" w:rsidRDefault="00BF6135" w:rsidP="00BF6135">
            <w:pPr>
              <w:numPr>
                <w:ilvl w:val="12"/>
                <w:numId w:val="0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</w:p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</w:p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</w:p>
          <w:p w:rsidR="00BF6135" w:rsidRPr="00BF6135" w:rsidRDefault="00BF6135" w:rsidP="00BF6135">
            <w:pPr>
              <w:numPr>
                <w:ilvl w:val="12"/>
                <w:numId w:val="0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</w:tr>
      <w:tr w:rsidR="00BF6135" w:rsidRPr="00BF6135" w:rsidTr="00BF6135">
        <w:trPr>
          <w:cantSplit/>
          <w:trHeight w:hRule="exact" w:val="630"/>
          <w:jc w:val="center"/>
        </w:trPr>
        <w:tc>
          <w:tcPr>
            <w:tcW w:w="3758" w:type="dxa"/>
            <w:shd w:val="clear" w:color="auto" w:fill="E7E6E6"/>
            <w:vAlign w:val="center"/>
          </w:tcPr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</w:pPr>
            <w:r w:rsidRPr="00BF6135"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  <w:t>April</w:t>
            </w:r>
          </w:p>
        </w:tc>
        <w:tc>
          <w:tcPr>
            <w:tcW w:w="3758" w:type="dxa"/>
            <w:shd w:val="clear" w:color="auto" w:fill="E7E6E6"/>
            <w:vAlign w:val="center"/>
          </w:tcPr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</w:pPr>
            <w:r w:rsidRPr="00BF6135"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  <w:t>May</w:t>
            </w:r>
          </w:p>
        </w:tc>
        <w:tc>
          <w:tcPr>
            <w:tcW w:w="3758" w:type="dxa"/>
            <w:shd w:val="clear" w:color="auto" w:fill="E7E6E6"/>
            <w:vAlign w:val="center"/>
          </w:tcPr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</w:pPr>
            <w:r w:rsidRPr="00BF6135"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  <w:t>June</w:t>
            </w:r>
          </w:p>
        </w:tc>
      </w:tr>
      <w:tr w:rsidR="00BF6135" w:rsidRPr="00BF6135" w:rsidTr="00431CCE">
        <w:trPr>
          <w:cantSplit/>
          <w:trHeight w:hRule="exact" w:val="2252"/>
          <w:jc w:val="center"/>
        </w:trPr>
        <w:tc>
          <w:tcPr>
            <w:tcW w:w="3758" w:type="dxa"/>
          </w:tcPr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Behavioral Health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Effective Communication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18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Infection Prevention and Control Program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Nutrition/Hydration</w:t>
            </w:r>
          </w:p>
          <w:p w:rsidR="00BF6135" w:rsidRPr="00CC4F83" w:rsidRDefault="00431CCE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_______________________</w:t>
            </w:r>
          </w:p>
          <w:p w:rsidR="00BF6135" w:rsidRPr="00BF6135" w:rsidRDefault="00BF6135" w:rsidP="00BF6135">
            <w:pPr>
              <w:numPr>
                <w:ilvl w:val="12"/>
                <w:numId w:val="0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3758" w:type="dxa"/>
          </w:tcPr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Licensed Nurse Skills Fair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25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Compliance and Ethics Program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Medication Management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Workplace Safety</w:t>
            </w:r>
          </w:p>
          <w:p w:rsidR="00BF6135" w:rsidRPr="00CC4F83" w:rsidRDefault="00431CCE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_______________________</w:t>
            </w:r>
          </w:p>
          <w:p w:rsidR="00BF6135" w:rsidRPr="00BF6135" w:rsidRDefault="00BF6135" w:rsidP="00BF6135">
            <w:pPr>
              <w:numPr>
                <w:ilvl w:val="12"/>
                <w:numId w:val="0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3758" w:type="dxa"/>
          </w:tcPr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Nurse Aide Skills Fair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End of Life/Hospice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Neurological Disorders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Trauma Informed Care</w:t>
            </w:r>
          </w:p>
          <w:p w:rsidR="00BF6135" w:rsidRPr="00431CCE" w:rsidRDefault="00431CCE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_______________________</w:t>
            </w:r>
          </w:p>
        </w:tc>
      </w:tr>
      <w:tr w:rsidR="00BF6135" w:rsidRPr="00BF6135" w:rsidTr="00BF6135">
        <w:trPr>
          <w:cantSplit/>
          <w:trHeight w:hRule="exact" w:val="657"/>
          <w:jc w:val="center"/>
        </w:trPr>
        <w:tc>
          <w:tcPr>
            <w:tcW w:w="3758" w:type="dxa"/>
            <w:shd w:val="clear" w:color="auto" w:fill="E7E6E6"/>
            <w:vAlign w:val="center"/>
          </w:tcPr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</w:pPr>
            <w:r w:rsidRPr="00BF6135"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  <w:t>July</w:t>
            </w:r>
          </w:p>
        </w:tc>
        <w:tc>
          <w:tcPr>
            <w:tcW w:w="3758" w:type="dxa"/>
            <w:shd w:val="clear" w:color="auto" w:fill="E7E6E6"/>
            <w:vAlign w:val="center"/>
          </w:tcPr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</w:pPr>
            <w:r w:rsidRPr="00BF6135"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  <w:t>August</w:t>
            </w:r>
          </w:p>
        </w:tc>
        <w:tc>
          <w:tcPr>
            <w:tcW w:w="3758" w:type="dxa"/>
            <w:shd w:val="clear" w:color="auto" w:fill="E7E6E6"/>
            <w:vAlign w:val="center"/>
          </w:tcPr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</w:pPr>
            <w:r w:rsidRPr="00BF6135"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  <w:t>September</w:t>
            </w:r>
          </w:p>
        </w:tc>
      </w:tr>
      <w:tr w:rsidR="00BF6135" w:rsidRPr="00BF6135" w:rsidTr="00BF6135">
        <w:trPr>
          <w:cantSplit/>
          <w:trHeight w:hRule="exact" w:val="2477"/>
          <w:jc w:val="center"/>
        </w:trPr>
        <w:tc>
          <w:tcPr>
            <w:tcW w:w="3758" w:type="dxa"/>
          </w:tcPr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Abuse, Neglect, Exploitation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27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Fall Prevention and Management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QAPI Program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Documentation</w:t>
            </w:r>
          </w:p>
          <w:p w:rsidR="00BF6135" w:rsidRPr="00CC4F83" w:rsidRDefault="00431CCE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_______________________</w:t>
            </w:r>
          </w:p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3758" w:type="dxa"/>
          </w:tcPr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Bloodborne Pathogens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16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End Stage Renal Disease/ Dialysis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Pain Management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16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Resident Rights, Dignity, Quality of Life</w:t>
            </w:r>
          </w:p>
          <w:p w:rsidR="00BF6135" w:rsidRPr="00CC4F83" w:rsidRDefault="00431CCE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_______________________</w:t>
            </w:r>
          </w:p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</w:p>
          <w:p w:rsidR="00BF6135" w:rsidRPr="00BF6135" w:rsidRDefault="00BF6135" w:rsidP="00BF6135">
            <w:pPr>
              <w:numPr>
                <w:ilvl w:val="12"/>
                <w:numId w:val="0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3758" w:type="dxa"/>
          </w:tcPr>
          <w:p w:rsidR="00BF6135" w:rsidRPr="00CC4F83" w:rsidRDefault="00BF6135" w:rsidP="00431CCE">
            <w:pPr>
              <w:numPr>
                <w:ilvl w:val="0"/>
                <w:numId w:val="3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Dementia/Cognitive Impairment</w:t>
            </w:r>
          </w:p>
          <w:p w:rsidR="00BF6135" w:rsidRPr="00CC4F83" w:rsidRDefault="00BF6135" w:rsidP="00431CCE">
            <w:pPr>
              <w:numPr>
                <w:ilvl w:val="0"/>
                <w:numId w:val="3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Cardiac Care</w:t>
            </w:r>
          </w:p>
          <w:p w:rsidR="00BF6135" w:rsidRPr="00CC4F83" w:rsidRDefault="00BF6135" w:rsidP="00431CCE">
            <w:pPr>
              <w:numPr>
                <w:ilvl w:val="0"/>
                <w:numId w:val="3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149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Identification of Changes in Condition</w:t>
            </w:r>
          </w:p>
          <w:p w:rsidR="00BF6135" w:rsidRPr="00CC4F83" w:rsidRDefault="00BF6135" w:rsidP="00431CCE">
            <w:pPr>
              <w:numPr>
                <w:ilvl w:val="0"/>
                <w:numId w:val="3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Emergency Preparedness</w:t>
            </w:r>
          </w:p>
          <w:p w:rsidR="00431CCE" w:rsidRPr="00431CCE" w:rsidRDefault="00431CCE" w:rsidP="00431CCE">
            <w:pPr>
              <w:numPr>
                <w:ilvl w:val="0"/>
                <w:numId w:val="3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_______________________</w:t>
            </w:r>
          </w:p>
        </w:tc>
      </w:tr>
      <w:tr w:rsidR="00BF6135" w:rsidRPr="00BF6135" w:rsidTr="00BF6135">
        <w:trPr>
          <w:cantSplit/>
          <w:trHeight w:hRule="exact" w:val="675"/>
          <w:jc w:val="center"/>
        </w:trPr>
        <w:tc>
          <w:tcPr>
            <w:tcW w:w="3758" w:type="dxa"/>
            <w:shd w:val="clear" w:color="auto" w:fill="E7E6E6"/>
            <w:vAlign w:val="center"/>
          </w:tcPr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</w:pPr>
            <w:r w:rsidRPr="00BF6135"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  <w:t>October</w:t>
            </w:r>
          </w:p>
        </w:tc>
        <w:tc>
          <w:tcPr>
            <w:tcW w:w="3758" w:type="dxa"/>
            <w:shd w:val="clear" w:color="auto" w:fill="E7E6E6"/>
            <w:vAlign w:val="center"/>
          </w:tcPr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</w:pPr>
            <w:r w:rsidRPr="00BF6135"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  <w:t>November</w:t>
            </w:r>
          </w:p>
        </w:tc>
        <w:tc>
          <w:tcPr>
            <w:tcW w:w="3758" w:type="dxa"/>
            <w:shd w:val="clear" w:color="auto" w:fill="E7E6E6"/>
            <w:vAlign w:val="center"/>
          </w:tcPr>
          <w:p w:rsidR="00BF6135" w:rsidRPr="00BF6135" w:rsidRDefault="00BF6135" w:rsidP="00BF6135">
            <w:p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</w:pPr>
            <w:r w:rsidRPr="00BF6135">
              <w:rPr>
                <w:rFonts w:ascii="Century Gothic" w:eastAsia="Times New Roman" w:hAnsi="Century Gothic" w:cs="Times New Roman"/>
                <w:b/>
                <w:sz w:val="28"/>
                <w:szCs w:val="20"/>
              </w:rPr>
              <w:t>December</w:t>
            </w:r>
          </w:p>
        </w:tc>
      </w:tr>
      <w:tr w:rsidR="00BF6135" w:rsidRPr="00BF6135" w:rsidTr="00431CCE">
        <w:trPr>
          <w:cantSplit/>
          <w:trHeight w:hRule="exact" w:val="2495"/>
          <w:jc w:val="center"/>
        </w:trPr>
        <w:tc>
          <w:tcPr>
            <w:tcW w:w="3758" w:type="dxa"/>
          </w:tcPr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Behavioral Health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Effective Communication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18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Infection Prevention and Control Program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18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Environmental Infection Control</w:t>
            </w:r>
          </w:p>
          <w:p w:rsidR="00BF6135" w:rsidRPr="00431CCE" w:rsidRDefault="00431CCE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_______________________</w:t>
            </w:r>
          </w:p>
        </w:tc>
        <w:tc>
          <w:tcPr>
            <w:tcW w:w="3758" w:type="dxa"/>
          </w:tcPr>
          <w:p w:rsidR="00BF6135" w:rsidRPr="00CC4F83" w:rsidRDefault="00BF6135" w:rsidP="00431CC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CC4F83">
              <w:rPr>
                <w:rFonts w:ascii="Century Gothic" w:eastAsia="Times New Roman" w:hAnsi="Century Gothic" w:cs="Times New Roman"/>
                <w:b/>
                <w:color w:val="FF0000"/>
              </w:rPr>
              <w:t>Compliance and Ethics Program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Pulmonary Care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Person Centered Care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7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Restorative/Rehabilitative Care</w:t>
            </w:r>
          </w:p>
          <w:p w:rsidR="00BF6135" w:rsidRPr="00431CCE" w:rsidRDefault="00431CCE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_______________________</w:t>
            </w:r>
          </w:p>
        </w:tc>
        <w:tc>
          <w:tcPr>
            <w:tcW w:w="3758" w:type="dxa"/>
          </w:tcPr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Oxygen Safety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Musculoskeletal Disorders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16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Customer Service/ Professionalism</w:t>
            </w:r>
          </w:p>
          <w:p w:rsidR="00BF6135" w:rsidRPr="00CC4F83" w:rsidRDefault="00BF6135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  <w:b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Diabetes</w:t>
            </w:r>
          </w:p>
          <w:p w:rsidR="00BF6135" w:rsidRPr="00431CCE" w:rsidRDefault="00431CCE" w:rsidP="00431CCE">
            <w:pPr>
              <w:numPr>
                <w:ilvl w:val="0"/>
                <w:numId w:val="1"/>
              </w:numPr>
              <w:tabs>
                <w:tab w:val="decimal" w:pos="0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CC4F83">
              <w:rPr>
                <w:rFonts w:ascii="Century Gothic" w:eastAsia="Times New Roman" w:hAnsi="Century Gothic" w:cs="Times New Roman"/>
                <w:b/>
              </w:rPr>
              <w:t>_______________________</w:t>
            </w:r>
          </w:p>
        </w:tc>
      </w:tr>
    </w:tbl>
    <w:p w:rsidR="00BF6135" w:rsidRPr="00BF6135" w:rsidRDefault="00BF6135" w:rsidP="00BF6135">
      <w:pPr>
        <w:spacing w:after="0"/>
        <w:rPr>
          <w:rFonts w:ascii="Century Gothic" w:hAnsi="Century Gothic"/>
          <w:sz w:val="4"/>
          <w:szCs w:val="4"/>
        </w:rPr>
      </w:pPr>
    </w:p>
    <w:sectPr w:rsidR="00BF6135" w:rsidRPr="00BF6135" w:rsidSect="00BF6135">
      <w:footerReference w:type="default" r:id="rId7"/>
      <w:pgSz w:w="12240" w:h="15840" w:code="1"/>
      <w:pgMar w:top="720" w:right="720" w:bottom="720" w:left="720" w:header="576" w:footer="57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35" w:rsidRDefault="00BF6135" w:rsidP="00BF6135">
      <w:pPr>
        <w:spacing w:after="0" w:line="240" w:lineRule="auto"/>
      </w:pPr>
      <w:r>
        <w:separator/>
      </w:r>
    </w:p>
  </w:endnote>
  <w:endnote w:type="continuationSeparator" w:id="0">
    <w:p w:rsidR="00BF6135" w:rsidRDefault="00BF6135" w:rsidP="00BF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35" w:rsidRPr="00BF6135" w:rsidRDefault="00BF6135" w:rsidP="00BF6135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entury Gothic" w:eastAsia="Times New Roman" w:hAnsi="Century Gothic" w:cs="Times New Roman"/>
        <w:sz w:val="20"/>
        <w:szCs w:val="20"/>
      </w:rPr>
    </w:pPr>
    <w:r w:rsidRPr="00BF6135">
      <w:rPr>
        <w:rFonts w:ascii="Century Gothic" w:eastAsia="Times New Roman" w:hAnsi="Century Gothic" w:cs="Times New Roman"/>
        <w:sz w:val="20"/>
        <w:szCs w:val="20"/>
      </w:rPr>
      <w:t>© Copyright 2024 The Compliance Store, LLC.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35" w:rsidRDefault="00BF6135" w:rsidP="00BF6135">
      <w:pPr>
        <w:spacing w:after="0" w:line="240" w:lineRule="auto"/>
      </w:pPr>
      <w:r>
        <w:separator/>
      </w:r>
    </w:p>
  </w:footnote>
  <w:footnote w:type="continuationSeparator" w:id="0">
    <w:p w:rsidR="00BF6135" w:rsidRDefault="00BF6135" w:rsidP="00BF6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359"/>
    <w:multiLevelType w:val="singleLevel"/>
    <w:tmpl w:val="7A2EA700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4384F57"/>
    <w:multiLevelType w:val="hybridMultilevel"/>
    <w:tmpl w:val="16ECA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60D8"/>
    <w:multiLevelType w:val="hybridMultilevel"/>
    <w:tmpl w:val="F3BAD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0D6C"/>
    <w:multiLevelType w:val="singleLevel"/>
    <w:tmpl w:val="7A2EA700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4606180B"/>
    <w:multiLevelType w:val="singleLevel"/>
    <w:tmpl w:val="7A2EA700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35"/>
    <w:rsid w:val="002D19BF"/>
    <w:rsid w:val="00431CCE"/>
    <w:rsid w:val="00A42BF6"/>
    <w:rsid w:val="00BF6135"/>
    <w:rsid w:val="00C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AD4A74-88D5-421A-86A1-39207591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135"/>
  </w:style>
  <w:style w:type="paragraph" w:styleId="Footer">
    <w:name w:val="footer"/>
    <w:basedOn w:val="Normal"/>
    <w:link w:val="FooterChar"/>
    <w:uiPriority w:val="99"/>
    <w:unhideWhenUsed/>
    <w:rsid w:val="00BF6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135"/>
  </w:style>
  <w:style w:type="paragraph" w:styleId="ListParagraph">
    <w:name w:val="List Paragraph"/>
    <w:basedOn w:val="Normal"/>
    <w:uiPriority w:val="34"/>
    <w:qFormat/>
    <w:rsid w:val="0043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Smith</dc:creator>
  <cp:keywords/>
  <dc:description/>
  <cp:lastModifiedBy>Michele Mummert</cp:lastModifiedBy>
  <cp:revision>2</cp:revision>
  <dcterms:created xsi:type="dcterms:W3CDTF">2024-02-23T21:31:00Z</dcterms:created>
  <dcterms:modified xsi:type="dcterms:W3CDTF">2024-02-23T21:31:00Z</dcterms:modified>
</cp:coreProperties>
</file>